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A7" w:rsidRPr="000E59A7" w:rsidRDefault="000E59A7" w:rsidP="000E59A7">
      <w:pPr>
        <w:rPr>
          <w:lang w:val="en"/>
        </w:rPr>
      </w:pPr>
      <w:r w:rsidRPr="000E59A7">
        <w:rPr>
          <w:lang w:val="en"/>
        </w:rPr>
        <w:t>International Baccalaureate (IB)</w:t>
      </w:r>
    </w:p>
    <w:p w:rsidR="000E59A7" w:rsidRPr="000E59A7" w:rsidRDefault="000E59A7" w:rsidP="000E59A7">
      <w:pPr>
        <w:rPr>
          <w:lang w:val="en"/>
        </w:rPr>
      </w:pPr>
      <w:r w:rsidRPr="000E59A7">
        <w:rPr>
          <w:lang w:val="en"/>
        </w:rPr>
        <w:t>International Baccalaureate Policy</w:t>
      </w:r>
    </w:p>
    <w:p w:rsidR="000E59A7" w:rsidRPr="000E59A7" w:rsidRDefault="000E59A7" w:rsidP="000E59A7">
      <w:pPr>
        <w:rPr>
          <w:lang w:val="en"/>
        </w:rPr>
      </w:pPr>
      <w:r w:rsidRPr="000E59A7">
        <w:rPr>
          <w:lang w:val="en"/>
        </w:rPr>
        <w:t xml:space="preserve">The University of Montana recognizes IB achievement and awards </w:t>
      </w:r>
      <w:r w:rsidRPr="00B513F0">
        <w:rPr>
          <w:b/>
          <w:bCs/>
          <w:u w:val="single"/>
          <w:lang w:val="en"/>
        </w:rPr>
        <w:t>eight</w:t>
      </w:r>
      <w:r w:rsidRPr="000E59A7">
        <w:rPr>
          <w:lang w:val="en"/>
        </w:rPr>
        <w:t xml:space="preserve"> credits for each Higher Level exam passed with an examination score of </w:t>
      </w:r>
      <w:r w:rsidRPr="00B513F0">
        <w:rPr>
          <w:b/>
          <w:bCs/>
          <w:u w:val="single"/>
          <w:lang w:val="en"/>
        </w:rPr>
        <w:t>four</w:t>
      </w:r>
      <w:r w:rsidRPr="000E59A7">
        <w:rPr>
          <w:lang w:val="en"/>
        </w:rPr>
        <w:t xml:space="preserve"> or higher. </w:t>
      </w:r>
      <w:r w:rsidRPr="00E70BF7">
        <w:rPr>
          <w:highlight w:val="yellow"/>
          <w:lang w:val="en"/>
        </w:rPr>
        <w:t>The University grant</w:t>
      </w:r>
      <w:r w:rsidR="002815ED" w:rsidRPr="00E70BF7">
        <w:rPr>
          <w:highlight w:val="yellow"/>
          <w:lang w:val="en"/>
        </w:rPr>
        <w:t>s</w:t>
      </w:r>
      <w:r w:rsidRPr="00E70BF7">
        <w:rPr>
          <w:highlight w:val="yellow"/>
          <w:lang w:val="en"/>
        </w:rPr>
        <w:t xml:space="preserve"> credit for Standard Level </w:t>
      </w:r>
      <w:r w:rsidR="0018517B" w:rsidRPr="00E70BF7">
        <w:rPr>
          <w:highlight w:val="yellow"/>
          <w:lang w:val="en"/>
        </w:rPr>
        <w:t>exams</w:t>
      </w:r>
      <w:r w:rsidR="00E70BF7" w:rsidRPr="00E70BF7">
        <w:rPr>
          <w:highlight w:val="yellow"/>
          <w:lang w:val="en"/>
        </w:rPr>
        <w:t xml:space="preserve"> </w:t>
      </w:r>
      <w:r w:rsidR="007E3264" w:rsidRPr="00E70BF7">
        <w:rPr>
          <w:highlight w:val="yellow"/>
          <w:u w:val="single"/>
          <w:lang w:val="en"/>
        </w:rPr>
        <w:t xml:space="preserve">if </w:t>
      </w:r>
      <w:r w:rsidRPr="00E70BF7">
        <w:rPr>
          <w:highlight w:val="yellow"/>
          <w:u w:val="single"/>
          <w:lang w:val="en"/>
        </w:rPr>
        <w:t xml:space="preserve">they are taken as a component of the full </w:t>
      </w:r>
      <w:proofErr w:type="gramStart"/>
      <w:r w:rsidRPr="00E70BF7">
        <w:rPr>
          <w:highlight w:val="yellow"/>
          <w:u w:val="single"/>
          <w:lang w:val="en"/>
        </w:rPr>
        <w:t>Diploma</w:t>
      </w:r>
      <w:r w:rsidR="002815ED" w:rsidRPr="00E70BF7">
        <w:rPr>
          <w:highlight w:val="yellow"/>
          <w:u w:val="single"/>
          <w:lang w:val="en"/>
        </w:rPr>
        <w:t xml:space="preserve"> </w:t>
      </w:r>
      <w:r w:rsidR="007E3264" w:rsidRPr="00E70BF7">
        <w:rPr>
          <w:highlight w:val="yellow"/>
          <w:u w:val="single"/>
          <w:lang w:val="en"/>
        </w:rPr>
        <w:t xml:space="preserve"> or</w:t>
      </w:r>
      <w:proofErr w:type="gramEnd"/>
      <w:r w:rsidR="007E3264" w:rsidRPr="00E70BF7">
        <w:rPr>
          <w:highlight w:val="yellow"/>
          <w:u w:val="single"/>
          <w:lang w:val="en"/>
        </w:rPr>
        <w:t xml:space="preserve"> if they are listed below</w:t>
      </w:r>
      <w:r w:rsidRPr="00E70BF7">
        <w:rPr>
          <w:highlight w:val="yellow"/>
          <w:lang w:val="en"/>
        </w:rPr>
        <w:t>.</w:t>
      </w:r>
    </w:p>
    <w:p w:rsidR="007E3264" w:rsidRDefault="007E3264" w:rsidP="000E59A7">
      <w:pPr>
        <w:rPr>
          <w:lang w:val="en"/>
        </w:rPr>
      </w:pPr>
    </w:p>
    <w:p w:rsidR="0018517B" w:rsidRDefault="000E59A7" w:rsidP="000E59A7">
      <w:pPr>
        <w:rPr>
          <w:lang w:val="en"/>
        </w:rPr>
      </w:pPr>
      <w:r w:rsidRPr="000E59A7">
        <w:rPr>
          <w:lang w:val="en"/>
        </w:rPr>
        <w:t xml:space="preserve">The University of Montana will offer 30 credits (sophomore equivalent standing) to all incoming students who have received a Diploma with a score of 30 or better, with no individual exam scores lower than four. These credits will normally be distributed as electives, although students who desire credit for specific UM courses, may petition the applicable department. </w:t>
      </w:r>
    </w:p>
    <w:p w:rsidR="0018517B" w:rsidRDefault="0018517B" w:rsidP="000E59A7">
      <w:pPr>
        <w:rPr>
          <w:lang w:val="en"/>
        </w:rPr>
      </w:pPr>
    </w:p>
    <w:p w:rsidR="000E59A7" w:rsidRPr="000E59A7" w:rsidRDefault="00331A0D" w:rsidP="000E59A7">
      <w:pPr>
        <w:rPr>
          <w:lang w:val="en"/>
        </w:rPr>
      </w:pPr>
      <w:r w:rsidRPr="00E70BF7">
        <w:rPr>
          <w:highlight w:val="yellow"/>
          <w:lang w:val="en"/>
        </w:rPr>
        <w:t xml:space="preserve">General Education </w:t>
      </w:r>
      <w:r w:rsidR="00757409" w:rsidRPr="00E70BF7">
        <w:rPr>
          <w:highlight w:val="yellow"/>
          <w:lang w:val="en"/>
        </w:rPr>
        <w:t xml:space="preserve">and course equivalency </w:t>
      </w:r>
      <w:r w:rsidRPr="00E70BF7">
        <w:rPr>
          <w:highlight w:val="yellow"/>
          <w:lang w:val="en"/>
        </w:rPr>
        <w:t xml:space="preserve">credit is granted for the </w:t>
      </w:r>
      <w:r w:rsidR="00757409" w:rsidRPr="00E70BF7">
        <w:rPr>
          <w:highlight w:val="yellow"/>
          <w:lang w:val="en"/>
        </w:rPr>
        <w:t>exams</w:t>
      </w:r>
      <w:r w:rsidRPr="00E70BF7">
        <w:rPr>
          <w:highlight w:val="yellow"/>
          <w:lang w:val="en"/>
        </w:rPr>
        <w:t xml:space="preserve"> listed below as indicated in the </w:t>
      </w:r>
      <w:r w:rsidR="00757409" w:rsidRPr="00E70BF7">
        <w:rPr>
          <w:highlight w:val="yellow"/>
          <w:lang w:val="en"/>
        </w:rPr>
        <w:t>last</w:t>
      </w:r>
      <w:r w:rsidRPr="00E70BF7">
        <w:rPr>
          <w:highlight w:val="yellow"/>
          <w:lang w:val="en"/>
        </w:rPr>
        <w:t xml:space="preserve"> column.</w:t>
      </w:r>
      <w:bookmarkStart w:id="0" w:name="_GoBack"/>
      <w:bookmarkEnd w:id="0"/>
      <w:r>
        <w:rPr>
          <w:lang w:val="en"/>
        </w:rPr>
        <w:t xml:space="preserve"> </w:t>
      </w:r>
      <w:r w:rsidR="00754FFA">
        <w:rPr>
          <w:lang w:val="en"/>
        </w:rPr>
        <w:t>These</w:t>
      </w:r>
      <w:r w:rsidR="000E59A7" w:rsidRPr="000E59A7">
        <w:rPr>
          <w:lang w:val="en"/>
        </w:rPr>
        <w:t xml:space="preserve"> credits cannot be used toward upper-division coursework. Enrollment Services-Admissions will provide students with an evaluation of their credits upon receipt of official scores.</w:t>
      </w:r>
    </w:p>
    <w:tbl>
      <w:tblPr>
        <w:tblW w:w="0" w:type="auto"/>
        <w:tblCellMar>
          <w:top w:w="15" w:type="dxa"/>
          <w:left w:w="15" w:type="dxa"/>
          <w:bottom w:w="15" w:type="dxa"/>
          <w:right w:w="15" w:type="dxa"/>
        </w:tblCellMar>
        <w:tblLook w:val="04A0" w:firstRow="1" w:lastRow="0" w:firstColumn="1" w:lastColumn="0" w:noHBand="0" w:noVBand="1"/>
      </w:tblPr>
      <w:tblGrid>
        <w:gridCol w:w="2585"/>
        <w:gridCol w:w="1362"/>
        <w:gridCol w:w="1591"/>
        <w:gridCol w:w="3822"/>
      </w:tblGrid>
      <w:tr w:rsidR="00757409" w:rsidRPr="000E59A7" w:rsidTr="000E59A7">
        <w:trPr>
          <w:tblHeader/>
        </w:trPr>
        <w:tc>
          <w:tcPr>
            <w:tcW w:w="0" w:type="auto"/>
            <w:shd w:val="clear" w:color="auto" w:fill="auto"/>
            <w:tcMar>
              <w:top w:w="0" w:type="dxa"/>
              <w:left w:w="0" w:type="dxa"/>
              <w:bottom w:w="0" w:type="dxa"/>
              <w:right w:w="0" w:type="dxa"/>
            </w:tcMar>
            <w:vAlign w:val="center"/>
            <w:hideMark/>
          </w:tcPr>
          <w:p w:rsidR="000E59A7" w:rsidRPr="000E59A7" w:rsidRDefault="000E59A7" w:rsidP="000E59A7">
            <w:pPr>
              <w:rPr>
                <w:b/>
                <w:bCs/>
              </w:rPr>
            </w:pPr>
            <w:proofErr w:type="spellStart"/>
            <w:r w:rsidRPr="000E59A7">
              <w:rPr>
                <w:b/>
                <w:bCs/>
              </w:rPr>
              <w:t>IB</w:t>
            </w:r>
            <w:proofErr w:type="spellEnd"/>
            <w:r w:rsidRPr="000E59A7">
              <w:rPr>
                <w:b/>
                <w:bCs/>
              </w:rPr>
              <w:t xml:space="preserve"> EXAMINATION</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rPr>
                <w:b/>
                <w:bCs/>
              </w:rPr>
            </w:pPr>
            <w:r w:rsidRPr="000E59A7">
              <w:rPr>
                <w:b/>
                <w:bCs/>
              </w:rPr>
              <w:t>MINIMUM SCORE</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rPr>
                <w:b/>
                <w:bCs/>
              </w:rPr>
            </w:pPr>
            <w:r w:rsidRPr="000E59A7">
              <w:rPr>
                <w:b/>
                <w:bCs/>
              </w:rPr>
              <w:t>SEMESTER CREDIT</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rPr>
                <w:b/>
                <w:bCs/>
              </w:rPr>
            </w:pPr>
            <w:r w:rsidRPr="000E59A7">
              <w:rPr>
                <w:b/>
                <w:bCs/>
              </w:rPr>
              <w:t>GEN ED</w:t>
            </w:r>
            <w:r w:rsidR="005138FA">
              <w:rPr>
                <w:b/>
                <w:bCs/>
              </w:rPr>
              <w:t xml:space="preserve"> </w:t>
            </w:r>
            <w:r w:rsidR="005138FA" w:rsidRPr="00757409">
              <w:rPr>
                <w:b/>
                <w:bCs/>
                <w:caps/>
              </w:rPr>
              <w:t>Category and/or</w:t>
            </w:r>
            <w:r w:rsidR="00757409" w:rsidRPr="00757409">
              <w:rPr>
                <w:b/>
                <w:bCs/>
                <w:caps/>
              </w:rPr>
              <w:t xml:space="preserve"> equivalent course at UM</w:t>
            </w:r>
            <w:r w:rsidRPr="000E59A7">
              <w:rPr>
                <w:b/>
                <w:bCs/>
              </w:rPr>
              <w:t>*</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Biology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N</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 xml:space="preserve">Business &amp; </w:t>
            </w:r>
            <w:proofErr w:type="spellStart"/>
            <w:r w:rsidRPr="000E59A7">
              <w:t>Mgmt</w:t>
            </w:r>
            <w:proofErr w:type="spellEnd"/>
            <w:r w:rsidRPr="000E59A7">
              <w:t xml:space="preserve">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Chemistry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N</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Classical Languages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Computer Science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Design Technology</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Economics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English A: Literature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English A: Language and Literature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WRIT 101 – 4 credits</w:t>
            </w:r>
            <w:r w:rsidRPr="000E59A7">
              <w:br/>
              <w:t>L – 4 credits</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English A1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WRIT 101</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English A2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WRIT 101</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English B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WRIT 101</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French A1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French A2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French B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Geography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German A1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German A2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German B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History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H</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Info Tech Global World (ITGS)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Islamic History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HX</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Language B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tcPr>
          <w:p w:rsidR="007E3264" w:rsidRPr="00E70BF7" w:rsidRDefault="007E3264" w:rsidP="000E59A7">
            <w:pPr>
              <w:rPr>
                <w:highlight w:val="yellow"/>
              </w:rPr>
            </w:pPr>
            <w:r w:rsidRPr="00E70BF7">
              <w:rPr>
                <w:highlight w:val="yellow"/>
              </w:rPr>
              <w:t>Mathematical Studies</w:t>
            </w:r>
            <w:r w:rsidR="005138FA" w:rsidRPr="00E70BF7">
              <w:rPr>
                <w:highlight w:val="yellow"/>
              </w:rPr>
              <w:t xml:space="preserve"> SL</w:t>
            </w:r>
          </w:p>
        </w:tc>
        <w:tc>
          <w:tcPr>
            <w:tcW w:w="0" w:type="auto"/>
            <w:shd w:val="clear" w:color="auto" w:fill="auto"/>
            <w:tcMar>
              <w:top w:w="0" w:type="dxa"/>
              <w:left w:w="0" w:type="dxa"/>
              <w:bottom w:w="0" w:type="dxa"/>
              <w:right w:w="0" w:type="dxa"/>
            </w:tcMar>
            <w:vAlign w:val="center"/>
          </w:tcPr>
          <w:p w:rsidR="007E3264" w:rsidRPr="00E70BF7" w:rsidRDefault="007E3264" w:rsidP="000E59A7">
            <w:pPr>
              <w:jc w:val="center"/>
              <w:rPr>
                <w:highlight w:val="yellow"/>
              </w:rPr>
            </w:pPr>
            <w:r w:rsidRPr="00E70BF7">
              <w:rPr>
                <w:highlight w:val="yellow"/>
              </w:rPr>
              <w:t>5</w:t>
            </w:r>
          </w:p>
        </w:tc>
        <w:tc>
          <w:tcPr>
            <w:tcW w:w="0" w:type="auto"/>
            <w:shd w:val="clear" w:color="auto" w:fill="auto"/>
            <w:tcMar>
              <w:top w:w="0" w:type="dxa"/>
              <w:left w:w="0" w:type="dxa"/>
              <w:bottom w:w="0" w:type="dxa"/>
              <w:right w:w="0" w:type="dxa"/>
            </w:tcMar>
            <w:vAlign w:val="center"/>
          </w:tcPr>
          <w:p w:rsidR="007E3264" w:rsidRPr="00E70BF7" w:rsidRDefault="007E3264" w:rsidP="000E59A7">
            <w:pPr>
              <w:jc w:val="center"/>
              <w:rPr>
                <w:highlight w:val="yellow"/>
              </w:rPr>
            </w:pPr>
            <w:r w:rsidRPr="00E70BF7">
              <w:rPr>
                <w:highlight w:val="yellow"/>
              </w:rPr>
              <w:t>3</w:t>
            </w:r>
          </w:p>
        </w:tc>
        <w:tc>
          <w:tcPr>
            <w:tcW w:w="0" w:type="auto"/>
            <w:shd w:val="clear" w:color="auto" w:fill="auto"/>
            <w:tcMar>
              <w:top w:w="0" w:type="dxa"/>
              <w:left w:w="0" w:type="dxa"/>
              <w:bottom w:w="0" w:type="dxa"/>
              <w:right w:w="0" w:type="dxa"/>
            </w:tcMar>
            <w:vAlign w:val="center"/>
          </w:tcPr>
          <w:p w:rsidR="007E3264" w:rsidRPr="00E70BF7" w:rsidRDefault="007E3264" w:rsidP="000E59A7">
            <w:pPr>
              <w:rPr>
                <w:highlight w:val="yellow"/>
              </w:rPr>
            </w:pPr>
            <w:r w:rsidRPr="00E70BF7">
              <w:rPr>
                <w:highlight w:val="yellow"/>
              </w:rPr>
              <w:t>M 105</w:t>
            </w:r>
          </w:p>
        </w:tc>
      </w:tr>
      <w:tr w:rsidR="00757409" w:rsidRPr="000E59A7" w:rsidTr="000E59A7">
        <w:tc>
          <w:tcPr>
            <w:tcW w:w="0" w:type="auto"/>
            <w:shd w:val="clear" w:color="auto" w:fill="auto"/>
            <w:tcMar>
              <w:top w:w="0" w:type="dxa"/>
              <w:left w:w="0" w:type="dxa"/>
              <w:bottom w:w="0" w:type="dxa"/>
              <w:right w:w="0" w:type="dxa"/>
            </w:tcMar>
            <w:vAlign w:val="center"/>
          </w:tcPr>
          <w:p w:rsidR="007E3264" w:rsidRPr="00E70BF7" w:rsidRDefault="007E3264" w:rsidP="000E59A7">
            <w:pPr>
              <w:rPr>
                <w:highlight w:val="yellow"/>
              </w:rPr>
            </w:pPr>
            <w:r w:rsidRPr="00E70BF7">
              <w:rPr>
                <w:highlight w:val="yellow"/>
              </w:rPr>
              <w:t>Mathematics SL</w:t>
            </w:r>
          </w:p>
        </w:tc>
        <w:tc>
          <w:tcPr>
            <w:tcW w:w="0" w:type="auto"/>
            <w:shd w:val="clear" w:color="auto" w:fill="auto"/>
            <w:tcMar>
              <w:top w:w="0" w:type="dxa"/>
              <w:left w:w="0" w:type="dxa"/>
              <w:bottom w:w="0" w:type="dxa"/>
              <w:right w:w="0" w:type="dxa"/>
            </w:tcMar>
            <w:vAlign w:val="center"/>
          </w:tcPr>
          <w:p w:rsidR="007E3264" w:rsidRPr="00E70BF7" w:rsidRDefault="007E3264" w:rsidP="000E59A7">
            <w:pPr>
              <w:jc w:val="center"/>
              <w:rPr>
                <w:highlight w:val="yellow"/>
              </w:rPr>
            </w:pPr>
            <w:r w:rsidRPr="00E70BF7">
              <w:rPr>
                <w:highlight w:val="yellow"/>
              </w:rPr>
              <w:t>4</w:t>
            </w:r>
          </w:p>
        </w:tc>
        <w:tc>
          <w:tcPr>
            <w:tcW w:w="0" w:type="auto"/>
            <w:shd w:val="clear" w:color="auto" w:fill="auto"/>
            <w:tcMar>
              <w:top w:w="0" w:type="dxa"/>
              <w:left w:w="0" w:type="dxa"/>
              <w:bottom w:w="0" w:type="dxa"/>
              <w:right w:w="0" w:type="dxa"/>
            </w:tcMar>
            <w:vAlign w:val="center"/>
          </w:tcPr>
          <w:p w:rsidR="007E3264" w:rsidRPr="00E70BF7" w:rsidRDefault="007E3264" w:rsidP="000E59A7">
            <w:pPr>
              <w:jc w:val="center"/>
              <w:rPr>
                <w:highlight w:val="yellow"/>
              </w:rPr>
            </w:pPr>
            <w:r w:rsidRPr="00E70BF7">
              <w:rPr>
                <w:highlight w:val="yellow"/>
              </w:rPr>
              <w:t>4</w:t>
            </w:r>
          </w:p>
        </w:tc>
        <w:tc>
          <w:tcPr>
            <w:tcW w:w="0" w:type="auto"/>
            <w:shd w:val="clear" w:color="auto" w:fill="auto"/>
            <w:tcMar>
              <w:top w:w="0" w:type="dxa"/>
              <w:left w:w="0" w:type="dxa"/>
              <w:bottom w:w="0" w:type="dxa"/>
              <w:right w:w="0" w:type="dxa"/>
            </w:tcMar>
            <w:vAlign w:val="center"/>
          </w:tcPr>
          <w:p w:rsidR="007E3264" w:rsidRPr="00E70BF7" w:rsidRDefault="007E3264" w:rsidP="000E59A7">
            <w:pPr>
              <w:rPr>
                <w:highlight w:val="yellow"/>
              </w:rPr>
            </w:pPr>
            <w:r w:rsidRPr="00E70BF7">
              <w:rPr>
                <w:highlight w:val="yellow"/>
              </w:rPr>
              <w:t>M 151</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E70BF7" w:rsidRDefault="000E59A7" w:rsidP="000E59A7">
            <w:pPr>
              <w:rPr>
                <w:highlight w:val="yellow"/>
              </w:rPr>
            </w:pPr>
            <w:r w:rsidRPr="00E70BF7">
              <w:rPr>
                <w:highlight w:val="yellow"/>
              </w:rPr>
              <w:t>Mathematics HL</w:t>
            </w:r>
          </w:p>
        </w:tc>
        <w:tc>
          <w:tcPr>
            <w:tcW w:w="0" w:type="auto"/>
            <w:shd w:val="clear" w:color="auto" w:fill="auto"/>
            <w:tcMar>
              <w:top w:w="0" w:type="dxa"/>
              <w:left w:w="0" w:type="dxa"/>
              <w:bottom w:w="0" w:type="dxa"/>
              <w:right w:w="0" w:type="dxa"/>
            </w:tcMar>
            <w:vAlign w:val="center"/>
            <w:hideMark/>
          </w:tcPr>
          <w:p w:rsidR="000E59A7" w:rsidRPr="00E70BF7" w:rsidRDefault="000E59A7" w:rsidP="000E59A7">
            <w:pPr>
              <w:jc w:val="center"/>
              <w:rPr>
                <w:highlight w:val="yellow"/>
              </w:rPr>
            </w:pPr>
            <w:r w:rsidRPr="00E70BF7">
              <w:rPr>
                <w:highlight w:val="yellow"/>
              </w:rPr>
              <w:t>4</w:t>
            </w:r>
          </w:p>
        </w:tc>
        <w:tc>
          <w:tcPr>
            <w:tcW w:w="0" w:type="auto"/>
            <w:shd w:val="clear" w:color="auto" w:fill="auto"/>
            <w:tcMar>
              <w:top w:w="0" w:type="dxa"/>
              <w:left w:w="0" w:type="dxa"/>
              <w:bottom w:w="0" w:type="dxa"/>
              <w:right w:w="0" w:type="dxa"/>
            </w:tcMar>
            <w:vAlign w:val="center"/>
            <w:hideMark/>
          </w:tcPr>
          <w:p w:rsidR="000E59A7" w:rsidRPr="00E70BF7" w:rsidRDefault="000E59A7" w:rsidP="000E59A7">
            <w:pPr>
              <w:jc w:val="center"/>
              <w:rPr>
                <w:highlight w:val="yellow"/>
              </w:rPr>
            </w:pPr>
            <w:r w:rsidRPr="00E70BF7">
              <w:rPr>
                <w:highlight w:val="yellow"/>
              </w:rPr>
              <w:t>8</w:t>
            </w:r>
          </w:p>
        </w:tc>
        <w:tc>
          <w:tcPr>
            <w:tcW w:w="0" w:type="auto"/>
            <w:shd w:val="clear" w:color="auto" w:fill="auto"/>
            <w:tcMar>
              <w:top w:w="0" w:type="dxa"/>
              <w:left w:w="0" w:type="dxa"/>
              <w:bottom w:w="0" w:type="dxa"/>
              <w:right w:w="0" w:type="dxa"/>
            </w:tcMar>
            <w:vAlign w:val="center"/>
            <w:hideMark/>
          </w:tcPr>
          <w:p w:rsidR="000E59A7" w:rsidRPr="00E70BF7" w:rsidRDefault="005138FA" w:rsidP="005138FA">
            <w:pPr>
              <w:rPr>
                <w:highlight w:val="yellow"/>
              </w:rPr>
            </w:pPr>
            <w:r w:rsidRPr="00E70BF7">
              <w:rPr>
                <w:highlight w:val="yellow"/>
              </w:rPr>
              <w:t xml:space="preserve">M 171 – 4 credits </w:t>
            </w:r>
            <w:r w:rsidRPr="00E70BF7">
              <w:rPr>
                <w:highlight w:val="yellow"/>
              </w:rPr>
              <w:br/>
            </w:r>
            <w:r w:rsidR="000E59A7" w:rsidRPr="00E70BF7">
              <w:rPr>
                <w:highlight w:val="yellow"/>
              </w:rPr>
              <w:t>M</w:t>
            </w:r>
            <w:r w:rsidR="002815ED" w:rsidRPr="00E70BF7">
              <w:rPr>
                <w:highlight w:val="yellow"/>
              </w:rPr>
              <w:t>*</w:t>
            </w:r>
            <w:r w:rsidRPr="00E70BF7">
              <w:rPr>
                <w:highlight w:val="yellow"/>
              </w:rPr>
              <w:t xml:space="preserve"> – 4 credits</w:t>
            </w:r>
          </w:p>
        </w:tc>
      </w:tr>
      <w:tr w:rsidR="00757409" w:rsidRPr="000E59A7" w:rsidTr="000E59A7">
        <w:tc>
          <w:tcPr>
            <w:tcW w:w="0" w:type="auto"/>
            <w:shd w:val="clear" w:color="auto" w:fill="auto"/>
            <w:tcMar>
              <w:top w:w="0" w:type="dxa"/>
              <w:left w:w="0" w:type="dxa"/>
              <w:bottom w:w="0" w:type="dxa"/>
              <w:right w:w="0" w:type="dxa"/>
            </w:tcMar>
            <w:vAlign w:val="center"/>
          </w:tcPr>
          <w:p w:rsidR="002815ED" w:rsidRPr="00E70BF7" w:rsidRDefault="002815ED" w:rsidP="000E59A7">
            <w:pPr>
              <w:rPr>
                <w:highlight w:val="yellow"/>
              </w:rPr>
            </w:pPr>
            <w:r w:rsidRPr="00E70BF7">
              <w:rPr>
                <w:highlight w:val="yellow"/>
              </w:rPr>
              <w:t>Further Mathematics HL</w:t>
            </w:r>
          </w:p>
        </w:tc>
        <w:tc>
          <w:tcPr>
            <w:tcW w:w="0" w:type="auto"/>
            <w:shd w:val="clear" w:color="auto" w:fill="auto"/>
            <w:tcMar>
              <w:top w:w="0" w:type="dxa"/>
              <w:left w:w="0" w:type="dxa"/>
              <w:bottom w:w="0" w:type="dxa"/>
              <w:right w:w="0" w:type="dxa"/>
            </w:tcMar>
            <w:vAlign w:val="center"/>
          </w:tcPr>
          <w:p w:rsidR="002815ED" w:rsidRPr="00E70BF7" w:rsidRDefault="002815ED" w:rsidP="000E59A7">
            <w:pPr>
              <w:jc w:val="center"/>
              <w:rPr>
                <w:highlight w:val="yellow"/>
              </w:rPr>
            </w:pPr>
            <w:r w:rsidRPr="00E70BF7">
              <w:rPr>
                <w:highlight w:val="yellow"/>
              </w:rPr>
              <w:t>4</w:t>
            </w:r>
          </w:p>
        </w:tc>
        <w:tc>
          <w:tcPr>
            <w:tcW w:w="0" w:type="auto"/>
            <w:shd w:val="clear" w:color="auto" w:fill="auto"/>
            <w:tcMar>
              <w:top w:w="0" w:type="dxa"/>
              <w:left w:w="0" w:type="dxa"/>
              <w:bottom w:w="0" w:type="dxa"/>
              <w:right w:w="0" w:type="dxa"/>
            </w:tcMar>
            <w:vAlign w:val="center"/>
          </w:tcPr>
          <w:p w:rsidR="002815ED" w:rsidRPr="00E70BF7" w:rsidRDefault="002815ED" w:rsidP="000E59A7">
            <w:pPr>
              <w:jc w:val="center"/>
              <w:rPr>
                <w:highlight w:val="yellow"/>
              </w:rPr>
            </w:pPr>
            <w:r w:rsidRPr="00E70BF7">
              <w:rPr>
                <w:highlight w:val="yellow"/>
              </w:rPr>
              <w:t>8</w:t>
            </w:r>
          </w:p>
        </w:tc>
        <w:tc>
          <w:tcPr>
            <w:tcW w:w="0" w:type="auto"/>
            <w:shd w:val="clear" w:color="auto" w:fill="auto"/>
            <w:tcMar>
              <w:top w:w="0" w:type="dxa"/>
              <w:left w:w="0" w:type="dxa"/>
              <w:bottom w:w="0" w:type="dxa"/>
              <w:right w:w="0" w:type="dxa"/>
            </w:tcMar>
            <w:vAlign w:val="center"/>
          </w:tcPr>
          <w:p w:rsidR="002815ED" w:rsidRPr="00E70BF7" w:rsidRDefault="0018517B" w:rsidP="000E59A7">
            <w:pPr>
              <w:rPr>
                <w:highlight w:val="yellow"/>
              </w:rPr>
            </w:pPr>
            <w:r w:rsidRPr="00E70BF7">
              <w:rPr>
                <w:highlight w:val="yellow"/>
              </w:rPr>
              <w:t>M*</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Philosophy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Physics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N</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Psychology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Social &amp; Cultural Anthropology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lastRenderedPageBreak/>
              <w:t>Spanish A1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Spanish A2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Spanish B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FL</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Theatre Arts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A</w:t>
            </w:r>
          </w:p>
        </w:tc>
      </w:tr>
      <w:tr w:rsidR="00757409" w:rsidRPr="000E59A7" w:rsidTr="000E59A7">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Visual Arts HL</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4</w:t>
            </w:r>
          </w:p>
        </w:tc>
        <w:tc>
          <w:tcPr>
            <w:tcW w:w="0" w:type="auto"/>
            <w:shd w:val="clear" w:color="auto" w:fill="auto"/>
            <w:tcMar>
              <w:top w:w="0" w:type="dxa"/>
              <w:left w:w="0" w:type="dxa"/>
              <w:bottom w:w="0" w:type="dxa"/>
              <w:right w:w="0" w:type="dxa"/>
            </w:tcMar>
            <w:vAlign w:val="center"/>
            <w:hideMark/>
          </w:tcPr>
          <w:p w:rsidR="000E59A7" w:rsidRPr="000E59A7" w:rsidRDefault="000E59A7" w:rsidP="000E59A7">
            <w:pPr>
              <w:jc w:val="center"/>
            </w:pPr>
            <w:r w:rsidRPr="000E59A7">
              <w:t>8</w:t>
            </w:r>
          </w:p>
        </w:tc>
        <w:tc>
          <w:tcPr>
            <w:tcW w:w="0" w:type="auto"/>
            <w:shd w:val="clear" w:color="auto" w:fill="auto"/>
            <w:tcMar>
              <w:top w:w="0" w:type="dxa"/>
              <w:left w:w="0" w:type="dxa"/>
              <w:bottom w:w="0" w:type="dxa"/>
              <w:right w:w="0" w:type="dxa"/>
            </w:tcMar>
            <w:vAlign w:val="center"/>
            <w:hideMark/>
          </w:tcPr>
          <w:p w:rsidR="000E59A7" w:rsidRPr="000E59A7" w:rsidRDefault="000E59A7" w:rsidP="000E59A7">
            <w:r w:rsidRPr="000E59A7">
              <w:t>L</w:t>
            </w:r>
          </w:p>
        </w:tc>
      </w:tr>
    </w:tbl>
    <w:p w:rsidR="000E59A7" w:rsidRPr="000E59A7" w:rsidRDefault="000E59A7" w:rsidP="000E59A7">
      <w:pPr>
        <w:rPr>
          <w:b/>
          <w:bCs/>
          <w:lang w:val="en"/>
        </w:rPr>
      </w:pPr>
      <w:r w:rsidRPr="000E59A7">
        <w:rPr>
          <w:b/>
          <w:bCs/>
          <w:lang w:val="en"/>
        </w:rPr>
        <w:t>Key</w:t>
      </w:r>
    </w:p>
    <w:p w:rsidR="002815ED" w:rsidRDefault="000E59A7" w:rsidP="000E59A7">
      <w:pPr>
        <w:rPr>
          <w:lang w:val="en"/>
        </w:rPr>
      </w:pPr>
      <w:r w:rsidRPr="000E59A7">
        <w:rPr>
          <w:lang w:val="en"/>
        </w:rPr>
        <w:t>A= Expressive Arts</w:t>
      </w:r>
      <w:r w:rsidRPr="000E59A7">
        <w:rPr>
          <w:lang w:val="en"/>
        </w:rPr>
        <w:br/>
        <w:t>WRIT 101= Composition</w:t>
      </w:r>
      <w:r w:rsidRPr="000E59A7">
        <w:rPr>
          <w:lang w:val="en"/>
        </w:rPr>
        <w:br/>
      </w:r>
    </w:p>
    <w:p w:rsidR="000E59A7" w:rsidRPr="000E59A7" w:rsidRDefault="002815ED" w:rsidP="000E59A7">
      <w:pPr>
        <w:rPr>
          <w:lang w:val="en"/>
        </w:rPr>
      </w:pPr>
      <w:r>
        <w:rPr>
          <w:lang w:val="en"/>
        </w:rPr>
        <w:t xml:space="preserve">M= Math </w:t>
      </w:r>
      <w:r w:rsidRPr="00E70BF7">
        <w:rPr>
          <w:highlight w:val="yellow"/>
          <w:lang w:val="en"/>
        </w:rPr>
        <w:t>* Student should meet Mathematics Associate Chair for placement in courses</w:t>
      </w:r>
      <w:r w:rsidR="000E59A7" w:rsidRPr="000E59A7">
        <w:rPr>
          <w:lang w:val="en"/>
        </w:rPr>
        <w:br/>
        <w:t>FL= Modern &amp; Classical Languages</w:t>
      </w:r>
      <w:r w:rsidR="000E59A7" w:rsidRPr="000E59A7">
        <w:rPr>
          <w:lang w:val="en"/>
        </w:rPr>
        <w:br/>
        <w:t>Y= American &amp; European Perspectives</w:t>
      </w:r>
      <w:r w:rsidR="000E59A7" w:rsidRPr="000E59A7">
        <w:rPr>
          <w:lang w:val="en"/>
        </w:rPr>
        <w:br/>
        <w:t>HY= Historical/American &amp; European</w:t>
      </w:r>
      <w:r w:rsidR="000E59A7" w:rsidRPr="000E59A7">
        <w:rPr>
          <w:lang w:val="en"/>
        </w:rPr>
        <w:br/>
        <w:t>LY= Literary/American &amp; European</w:t>
      </w:r>
      <w:r w:rsidR="000E59A7" w:rsidRPr="000E59A7">
        <w:rPr>
          <w:lang w:val="en"/>
        </w:rPr>
        <w:br/>
        <w:t>L= Literary and Artistic studies</w:t>
      </w:r>
      <w:r w:rsidR="000E59A7" w:rsidRPr="000E59A7">
        <w:rPr>
          <w:lang w:val="en"/>
        </w:rPr>
        <w:br/>
        <w:t>H= Historical and Cultural studies</w:t>
      </w:r>
      <w:r w:rsidR="000E59A7" w:rsidRPr="000E59A7">
        <w:rPr>
          <w:lang w:val="en"/>
        </w:rPr>
        <w:br/>
        <w:t>N= Natural Science (with or without lab)</w:t>
      </w:r>
      <w:r w:rsidR="000E59A7" w:rsidRPr="000E59A7">
        <w:rPr>
          <w:lang w:val="en"/>
        </w:rPr>
        <w:br/>
        <w:t>S= Social Sciences</w:t>
      </w:r>
      <w:r w:rsidR="000E59A7" w:rsidRPr="000E59A7">
        <w:rPr>
          <w:lang w:val="en"/>
        </w:rPr>
        <w:br/>
        <w:t>X= Indigenous &amp; Global Perspectives</w:t>
      </w:r>
      <w:r w:rsidR="000E59A7" w:rsidRPr="000E59A7">
        <w:rPr>
          <w:lang w:val="en"/>
        </w:rPr>
        <w:br/>
        <w:t>HX= Historical/Indigenous &amp; Global</w:t>
      </w:r>
      <w:r w:rsidR="000E59A7" w:rsidRPr="000E59A7">
        <w:rPr>
          <w:lang w:val="en"/>
        </w:rPr>
        <w:br/>
        <w:t>SY= Social Sciences/American &amp; European</w:t>
      </w:r>
    </w:p>
    <w:p w:rsidR="000E59A7" w:rsidRPr="000E59A7" w:rsidRDefault="000E59A7" w:rsidP="000E59A7">
      <w:pPr>
        <w:rPr>
          <w:lang w:val="en"/>
        </w:rPr>
      </w:pPr>
      <w:r w:rsidRPr="000E59A7">
        <w:rPr>
          <w:lang w:val="en"/>
        </w:rPr>
        <w:t>The University of Montana recognizes IB achievement and awards eight credits for each higher level exam passed with examination scores of four or higher. The University does not grant credit for standard level examinations. The Enrollment Services office will provide students with an evaluation of their credits.</w:t>
      </w:r>
    </w:p>
    <w:p w:rsidR="005B4385" w:rsidRDefault="00E70BF7"/>
    <w:sectPr w:rsidR="005B43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1B" w:rsidRDefault="00F1111B" w:rsidP="000E59A7">
      <w:r>
        <w:separator/>
      </w:r>
    </w:p>
  </w:endnote>
  <w:endnote w:type="continuationSeparator" w:id="0">
    <w:p w:rsidR="00F1111B" w:rsidRDefault="00F1111B" w:rsidP="000E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88499"/>
      <w:docPartObj>
        <w:docPartGallery w:val="Page Numbers (Bottom of Page)"/>
        <w:docPartUnique/>
      </w:docPartObj>
    </w:sdtPr>
    <w:sdtEndPr>
      <w:rPr>
        <w:noProof/>
      </w:rPr>
    </w:sdtEndPr>
    <w:sdtContent>
      <w:p w:rsidR="000E59A7" w:rsidRDefault="000E59A7">
        <w:pPr>
          <w:pStyle w:val="Footer"/>
          <w:jc w:val="center"/>
        </w:pPr>
        <w:r>
          <w:fldChar w:fldCharType="begin"/>
        </w:r>
        <w:r>
          <w:instrText xml:space="preserve"> PAGE   \* MERGEFORMAT </w:instrText>
        </w:r>
        <w:r>
          <w:fldChar w:fldCharType="separate"/>
        </w:r>
        <w:r w:rsidR="00E70BF7">
          <w:rPr>
            <w:noProof/>
          </w:rPr>
          <w:t>1</w:t>
        </w:r>
        <w:r>
          <w:rPr>
            <w:noProof/>
          </w:rPr>
          <w:fldChar w:fldCharType="end"/>
        </w:r>
      </w:p>
    </w:sdtContent>
  </w:sdt>
  <w:p w:rsidR="000E59A7" w:rsidRDefault="000E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1B" w:rsidRDefault="00F1111B" w:rsidP="000E59A7">
      <w:r>
        <w:separator/>
      </w:r>
    </w:p>
  </w:footnote>
  <w:footnote w:type="continuationSeparator" w:id="0">
    <w:p w:rsidR="00F1111B" w:rsidRDefault="00F1111B" w:rsidP="000E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0" w:rsidRDefault="00B513F0">
    <w:pPr>
      <w:pStyle w:val="Header"/>
    </w:pPr>
    <w:r>
      <w:t xml:space="preserve">From UM </w:t>
    </w:r>
    <w:hyperlink r:id="rId1" w:history="1">
      <w:r w:rsidR="008B5819" w:rsidRPr="008B5819">
        <w:rPr>
          <w:rStyle w:val="Hyperlink"/>
        </w:rPr>
        <w:t>Admissions Website</w:t>
      </w:r>
    </w:hyperlink>
    <w:r w:rsidR="008B5819">
      <w:t xml:space="preserve"> </w:t>
    </w:r>
    <w:r w:rsidR="00331A0D">
      <w:t xml:space="preserve">(revised </w:t>
    </w:r>
    <w:r w:rsidR="001F6264">
      <w:t>10</w:t>
    </w:r>
    <w:r w:rsidR="00331A0D">
      <w:t>//16)</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essen, Nikolaus">
    <w15:presenceInfo w15:providerId="AD" w15:userId="S-1-5-21-2090760695-1161300292-829235722-3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A7"/>
    <w:rsid w:val="000120F3"/>
    <w:rsid w:val="000E59A7"/>
    <w:rsid w:val="0018517B"/>
    <w:rsid w:val="001D0FC8"/>
    <w:rsid w:val="001F6264"/>
    <w:rsid w:val="002815ED"/>
    <w:rsid w:val="00331A0D"/>
    <w:rsid w:val="005138FA"/>
    <w:rsid w:val="005229F1"/>
    <w:rsid w:val="00543F67"/>
    <w:rsid w:val="00612E52"/>
    <w:rsid w:val="006C32CC"/>
    <w:rsid w:val="00754FFA"/>
    <w:rsid w:val="00757409"/>
    <w:rsid w:val="007E3264"/>
    <w:rsid w:val="008B5819"/>
    <w:rsid w:val="00953153"/>
    <w:rsid w:val="0096611B"/>
    <w:rsid w:val="009C6EB8"/>
    <w:rsid w:val="00AE5E68"/>
    <w:rsid w:val="00B47FD4"/>
    <w:rsid w:val="00B513F0"/>
    <w:rsid w:val="00BB059A"/>
    <w:rsid w:val="00C2106B"/>
    <w:rsid w:val="00CF4A2C"/>
    <w:rsid w:val="00D43C65"/>
    <w:rsid w:val="00E70BF7"/>
    <w:rsid w:val="00F1111B"/>
    <w:rsid w:val="00F6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C8"/>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A7"/>
    <w:pPr>
      <w:tabs>
        <w:tab w:val="center" w:pos="4680"/>
        <w:tab w:val="right" w:pos="9360"/>
      </w:tabs>
    </w:pPr>
  </w:style>
  <w:style w:type="character" w:customStyle="1" w:styleId="HeaderChar">
    <w:name w:val="Header Char"/>
    <w:basedOn w:val="DefaultParagraphFont"/>
    <w:link w:val="Header"/>
    <w:uiPriority w:val="99"/>
    <w:rsid w:val="000E59A7"/>
    <w:rPr>
      <w:rFonts w:ascii="Arial" w:hAnsi="Arial"/>
      <w:sz w:val="21"/>
    </w:rPr>
  </w:style>
  <w:style w:type="paragraph" w:styleId="Footer">
    <w:name w:val="footer"/>
    <w:basedOn w:val="Normal"/>
    <w:link w:val="FooterChar"/>
    <w:uiPriority w:val="99"/>
    <w:unhideWhenUsed/>
    <w:rsid w:val="000E59A7"/>
    <w:pPr>
      <w:tabs>
        <w:tab w:val="center" w:pos="4680"/>
        <w:tab w:val="right" w:pos="9360"/>
      </w:tabs>
    </w:pPr>
  </w:style>
  <w:style w:type="character" w:customStyle="1" w:styleId="FooterChar">
    <w:name w:val="Footer Char"/>
    <w:basedOn w:val="DefaultParagraphFont"/>
    <w:link w:val="Footer"/>
    <w:uiPriority w:val="99"/>
    <w:rsid w:val="000E59A7"/>
    <w:rPr>
      <w:rFonts w:ascii="Arial" w:hAnsi="Arial"/>
      <w:sz w:val="21"/>
    </w:rPr>
  </w:style>
  <w:style w:type="character" w:styleId="Hyperlink">
    <w:name w:val="Hyperlink"/>
    <w:basedOn w:val="DefaultParagraphFont"/>
    <w:uiPriority w:val="99"/>
    <w:unhideWhenUsed/>
    <w:rsid w:val="008B5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C8"/>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A7"/>
    <w:pPr>
      <w:tabs>
        <w:tab w:val="center" w:pos="4680"/>
        <w:tab w:val="right" w:pos="9360"/>
      </w:tabs>
    </w:pPr>
  </w:style>
  <w:style w:type="character" w:customStyle="1" w:styleId="HeaderChar">
    <w:name w:val="Header Char"/>
    <w:basedOn w:val="DefaultParagraphFont"/>
    <w:link w:val="Header"/>
    <w:uiPriority w:val="99"/>
    <w:rsid w:val="000E59A7"/>
    <w:rPr>
      <w:rFonts w:ascii="Arial" w:hAnsi="Arial"/>
      <w:sz w:val="21"/>
    </w:rPr>
  </w:style>
  <w:style w:type="paragraph" w:styleId="Footer">
    <w:name w:val="footer"/>
    <w:basedOn w:val="Normal"/>
    <w:link w:val="FooterChar"/>
    <w:uiPriority w:val="99"/>
    <w:unhideWhenUsed/>
    <w:rsid w:val="000E59A7"/>
    <w:pPr>
      <w:tabs>
        <w:tab w:val="center" w:pos="4680"/>
        <w:tab w:val="right" w:pos="9360"/>
      </w:tabs>
    </w:pPr>
  </w:style>
  <w:style w:type="character" w:customStyle="1" w:styleId="FooterChar">
    <w:name w:val="Footer Char"/>
    <w:basedOn w:val="DefaultParagraphFont"/>
    <w:link w:val="Footer"/>
    <w:uiPriority w:val="99"/>
    <w:rsid w:val="000E59A7"/>
    <w:rPr>
      <w:rFonts w:ascii="Arial" w:hAnsi="Arial"/>
      <w:sz w:val="21"/>
    </w:rPr>
  </w:style>
  <w:style w:type="character" w:styleId="Hyperlink">
    <w:name w:val="Hyperlink"/>
    <w:basedOn w:val="DefaultParagraphFont"/>
    <w:uiPriority w:val="99"/>
    <w:unhideWhenUsed/>
    <w:rsid w:val="008B5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6140">
      <w:bodyDiv w:val="1"/>
      <w:marLeft w:val="0"/>
      <w:marRight w:val="0"/>
      <w:marTop w:val="0"/>
      <w:marBottom w:val="0"/>
      <w:divBdr>
        <w:top w:val="none" w:sz="0" w:space="0" w:color="auto"/>
        <w:left w:val="none" w:sz="0" w:space="0" w:color="auto"/>
        <w:bottom w:val="none" w:sz="0" w:space="0" w:color="auto"/>
        <w:right w:val="none" w:sz="0" w:space="0" w:color="auto"/>
      </w:divBdr>
      <w:divsChild>
        <w:div w:id="63575603">
          <w:marLeft w:val="0"/>
          <w:marRight w:val="0"/>
          <w:marTop w:val="450"/>
          <w:marBottom w:val="0"/>
          <w:divBdr>
            <w:top w:val="none" w:sz="0" w:space="0" w:color="auto"/>
            <w:left w:val="none" w:sz="0" w:space="0" w:color="auto"/>
            <w:bottom w:val="none" w:sz="0" w:space="0" w:color="auto"/>
            <w:right w:val="none" w:sz="0" w:space="0" w:color="auto"/>
          </w:divBdr>
          <w:divsChild>
            <w:div w:id="1472362321">
              <w:marLeft w:val="-225"/>
              <w:marRight w:val="-225"/>
              <w:marTop w:val="0"/>
              <w:marBottom w:val="0"/>
              <w:divBdr>
                <w:top w:val="none" w:sz="0" w:space="0" w:color="auto"/>
                <w:left w:val="none" w:sz="0" w:space="0" w:color="auto"/>
                <w:bottom w:val="none" w:sz="0" w:space="0" w:color="auto"/>
                <w:right w:val="none" w:sz="0" w:space="0" w:color="auto"/>
              </w:divBdr>
              <w:divsChild>
                <w:div w:id="1917392900">
                  <w:marLeft w:val="0"/>
                  <w:marRight w:val="0"/>
                  <w:marTop w:val="0"/>
                  <w:marBottom w:val="0"/>
                  <w:divBdr>
                    <w:top w:val="none" w:sz="0" w:space="0" w:color="auto"/>
                    <w:left w:val="none" w:sz="0" w:space="0" w:color="auto"/>
                    <w:bottom w:val="none" w:sz="0" w:space="0" w:color="auto"/>
                    <w:right w:val="none" w:sz="0" w:space="0" w:color="auto"/>
                  </w:divBdr>
                  <w:divsChild>
                    <w:div w:id="1454903397">
                      <w:marLeft w:val="-225"/>
                      <w:marRight w:val="-225"/>
                      <w:marTop w:val="0"/>
                      <w:marBottom w:val="0"/>
                      <w:divBdr>
                        <w:top w:val="none" w:sz="0" w:space="0" w:color="auto"/>
                        <w:left w:val="none" w:sz="0" w:space="0" w:color="auto"/>
                        <w:bottom w:val="none" w:sz="0" w:space="0" w:color="auto"/>
                        <w:right w:val="none" w:sz="0" w:space="0" w:color="auto"/>
                      </w:divBdr>
                      <w:divsChild>
                        <w:div w:id="2128968525">
                          <w:marLeft w:val="0"/>
                          <w:marRight w:val="0"/>
                          <w:marTop w:val="0"/>
                          <w:marBottom w:val="0"/>
                          <w:divBdr>
                            <w:top w:val="none" w:sz="0" w:space="0" w:color="auto"/>
                            <w:left w:val="none" w:sz="0" w:space="0" w:color="auto"/>
                            <w:bottom w:val="none" w:sz="0" w:space="0" w:color="auto"/>
                            <w:right w:val="none" w:sz="0" w:space="0" w:color="auto"/>
                          </w:divBdr>
                          <w:divsChild>
                            <w:div w:id="84889692">
                              <w:marLeft w:val="-225"/>
                              <w:marRight w:val="-225"/>
                              <w:marTop w:val="0"/>
                              <w:marBottom w:val="0"/>
                              <w:divBdr>
                                <w:top w:val="none" w:sz="0" w:space="0" w:color="auto"/>
                                <w:left w:val="none" w:sz="0" w:space="0" w:color="auto"/>
                                <w:bottom w:val="none" w:sz="0" w:space="0" w:color="auto"/>
                                <w:right w:val="none" w:sz="0" w:space="0" w:color="auto"/>
                              </w:divBdr>
                              <w:divsChild>
                                <w:div w:id="2140762036">
                                  <w:marLeft w:val="0"/>
                                  <w:marRight w:val="0"/>
                                  <w:marTop w:val="0"/>
                                  <w:marBottom w:val="0"/>
                                  <w:divBdr>
                                    <w:top w:val="none" w:sz="0" w:space="0" w:color="auto"/>
                                    <w:left w:val="none" w:sz="0" w:space="0" w:color="auto"/>
                                    <w:bottom w:val="none" w:sz="0" w:space="0" w:color="auto"/>
                                    <w:right w:val="none" w:sz="0" w:space="0" w:color="auto"/>
                                  </w:divBdr>
                                </w:div>
                              </w:divsChild>
                            </w:div>
                            <w:div w:id="764812210">
                              <w:marLeft w:val="-225"/>
                              <w:marRight w:val="-225"/>
                              <w:marTop w:val="0"/>
                              <w:marBottom w:val="0"/>
                              <w:divBdr>
                                <w:top w:val="none" w:sz="0" w:space="0" w:color="auto"/>
                                <w:left w:val="none" w:sz="0" w:space="0" w:color="auto"/>
                                <w:bottom w:val="none" w:sz="0" w:space="0" w:color="auto"/>
                                <w:right w:val="none" w:sz="0" w:space="0" w:color="auto"/>
                              </w:divBdr>
                              <w:divsChild>
                                <w:div w:id="356392313">
                                  <w:marLeft w:val="0"/>
                                  <w:marRight w:val="0"/>
                                  <w:marTop w:val="0"/>
                                  <w:marBottom w:val="0"/>
                                  <w:divBdr>
                                    <w:top w:val="none" w:sz="0" w:space="0" w:color="auto"/>
                                    <w:left w:val="none" w:sz="0" w:space="0" w:color="auto"/>
                                    <w:bottom w:val="none" w:sz="0" w:space="0" w:color="auto"/>
                                    <w:right w:val="none" w:sz="0" w:space="0" w:color="auto"/>
                                  </w:divBdr>
                                  <w:divsChild>
                                    <w:div w:id="175845290">
                                      <w:marLeft w:val="-225"/>
                                      <w:marRight w:val="-225"/>
                                      <w:marTop w:val="0"/>
                                      <w:marBottom w:val="0"/>
                                      <w:divBdr>
                                        <w:top w:val="none" w:sz="0" w:space="0" w:color="auto"/>
                                        <w:left w:val="none" w:sz="0" w:space="0" w:color="auto"/>
                                        <w:bottom w:val="none" w:sz="0" w:space="0" w:color="auto"/>
                                        <w:right w:val="none" w:sz="0" w:space="0" w:color="auto"/>
                                      </w:divBdr>
                                      <w:divsChild>
                                        <w:div w:id="14627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09532">
      <w:bodyDiv w:val="1"/>
      <w:marLeft w:val="0"/>
      <w:marRight w:val="0"/>
      <w:marTop w:val="0"/>
      <w:marBottom w:val="0"/>
      <w:divBdr>
        <w:top w:val="none" w:sz="0" w:space="0" w:color="auto"/>
        <w:left w:val="none" w:sz="0" w:space="0" w:color="auto"/>
        <w:bottom w:val="none" w:sz="0" w:space="0" w:color="auto"/>
        <w:right w:val="none" w:sz="0" w:space="0" w:color="auto"/>
      </w:divBdr>
      <w:divsChild>
        <w:div w:id="2105220808">
          <w:marLeft w:val="0"/>
          <w:marRight w:val="0"/>
          <w:marTop w:val="450"/>
          <w:marBottom w:val="0"/>
          <w:divBdr>
            <w:top w:val="none" w:sz="0" w:space="0" w:color="auto"/>
            <w:left w:val="none" w:sz="0" w:space="0" w:color="auto"/>
            <w:bottom w:val="none" w:sz="0" w:space="0" w:color="auto"/>
            <w:right w:val="none" w:sz="0" w:space="0" w:color="auto"/>
          </w:divBdr>
          <w:divsChild>
            <w:div w:id="741027132">
              <w:marLeft w:val="-225"/>
              <w:marRight w:val="-225"/>
              <w:marTop w:val="0"/>
              <w:marBottom w:val="0"/>
              <w:divBdr>
                <w:top w:val="none" w:sz="0" w:space="0" w:color="auto"/>
                <w:left w:val="none" w:sz="0" w:space="0" w:color="auto"/>
                <w:bottom w:val="none" w:sz="0" w:space="0" w:color="auto"/>
                <w:right w:val="none" w:sz="0" w:space="0" w:color="auto"/>
              </w:divBdr>
              <w:divsChild>
                <w:div w:id="1037773798">
                  <w:marLeft w:val="0"/>
                  <w:marRight w:val="0"/>
                  <w:marTop w:val="0"/>
                  <w:marBottom w:val="0"/>
                  <w:divBdr>
                    <w:top w:val="none" w:sz="0" w:space="0" w:color="auto"/>
                    <w:left w:val="none" w:sz="0" w:space="0" w:color="auto"/>
                    <w:bottom w:val="none" w:sz="0" w:space="0" w:color="auto"/>
                    <w:right w:val="none" w:sz="0" w:space="0" w:color="auto"/>
                  </w:divBdr>
                  <w:divsChild>
                    <w:div w:id="2070415826">
                      <w:marLeft w:val="-225"/>
                      <w:marRight w:val="-225"/>
                      <w:marTop w:val="0"/>
                      <w:marBottom w:val="0"/>
                      <w:divBdr>
                        <w:top w:val="none" w:sz="0" w:space="0" w:color="auto"/>
                        <w:left w:val="none" w:sz="0" w:space="0" w:color="auto"/>
                        <w:bottom w:val="none" w:sz="0" w:space="0" w:color="auto"/>
                        <w:right w:val="none" w:sz="0" w:space="0" w:color="auto"/>
                      </w:divBdr>
                      <w:divsChild>
                        <w:div w:id="1410226322">
                          <w:marLeft w:val="0"/>
                          <w:marRight w:val="0"/>
                          <w:marTop w:val="0"/>
                          <w:marBottom w:val="0"/>
                          <w:divBdr>
                            <w:top w:val="none" w:sz="0" w:space="0" w:color="auto"/>
                            <w:left w:val="none" w:sz="0" w:space="0" w:color="auto"/>
                            <w:bottom w:val="none" w:sz="0" w:space="0" w:color="auto"/>
                            <w:right w:val="none" w:sz="0" w:space="0" w:color="auto"/>
                          </w:divBdr>
                          <w:divsChild>
                            <w:div w:id="800923572">
                              <w:marLeft w:val="-225"/>
                              <w:marRight w:val="-225"/>
                              <w:marTop w:val="0"/>
                              <w:marBottom w:val="0"/>
                              <w:divBdr>
                                <w:top w:val="none" w:sz="0" w:space="0" w:color="auto"/>
                                <w:left w:val="none" w:sz="0" w:space="0" w:color="auto"/>
                                <w:bottom w:val="none" w:sz="0" w:space="0" w:color="auto"/>
                                <w:right w:val="none" w:sz="0" w:space="0" w:color="auto"/>
                              </w:divBdr>
                              <w:divsChild>
                                <w:div w:id="445081432">
                                  <w:marLeft w:val="0"/>
                                  <w:marRight w:val="0"/>
                                  <w:marTop w:val="0"/>
                                  <w:marBottom w:val="0"/>
                                  <w:divBdr>
                                    <w:top w:val="none" w:sz="0" w:space="0" w:color="auto"/>
                                    <w:left w:val="none" w:sz="0" w:space="0" w:color="auto"/>
                                    <w:bottom w:val="none" w:sz="0" w:space="0" w:color="auto"/>
                                    <w:right w:val="none" w:sz="0" w:space="0" w:color="auto"/>
                                  </w:divBdr>
                                </w:div>
                              </w:divsChild>
                            </w:div>
                            <w:div w:id="329018288">
                              <w:marLeft w:val="-225"/>
                              <w:marRight w:val="-225"/>
                              <w:marTop w:val="0"/>
                              <w:marBottom w:val="0"/>
                              <w:divBdr>
                                <w:top w:val="none" w:sz="0" w:space="0" w:color="auto"/>
                                <w:left w:val="none" w:sz="0" w:space="0" w:color="auto"/>
                                <w:bottom w:val="none" w:sz="0" w:space="0" w:color="auto"/>
                                <w:right w:val="none" w:sz="0" w:space="0" w:color="auto"/>
                              </w:divBdr>
                              <w:divsChild>
                                <w:div w:id="276060217">
                                  <w:marLeft w:val="0"/>
                                  <w:marRight w:val="0"/>
                                  <w:marTop w:val="0"/>
                                  <w:marBottom w:val="0"/>
                                  <w:divBdr>
                                    <w:top w:val="none" w:sz="0" w:space="0" w:color="auto"/>
                                    <w:left w:val="none" w:sz="0" w:space="0" w:color="auto"/>
                                    <w:bottom w:val="none" w:sz="0" w:space="0" w:color="auto"/>
                                    <w:right w:val="none" w:sz="0" w:space="0" w:color="auto"/>
                                  </w:divBdr>
                                  <w:divsChild>
                                    <w:div w:id="1914852208">
                                      <w:marLeft w:val="-225"/>
                                      <w:marRight w:val="-225"/>
                                      <w:marTop w:val="0"/>
                                      <w:marBottom w:val="0"/>
                                      <w:divBdr>
                                        <w:top w:val="none" w:sz="0" w:space="0" w:color="auto"/>
                                        <w:left w:val="none" w:sz="0" w:space="0" w:color="auto"/>
                                        <w:bottom w:val="none" w:sz="0" w:space="0" w:color="auto"/>
                                        <w:right w:val="none" w:sz="0" w:space="0" w:color="auto"/>
                                      </w:divBdr>
                                      <w:divsChild>
                                        <w:div w:id="2052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dmissions.umt.edu/admissions/advanced-credits/i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dc:creator>
  <cp:lastModifiedBy>Foos, Camie L</cp:lastModifiedBy>
  <cp:revision>4</cp:revision>
  <dcterms:created xsi:type="dcterms:W3CDTF">2016-10-26T16:05:00Z</dcterms:created>
  <dcterms:modified xsi:type="dcterms:W3CDTF">2016-10-26T16:09:00Z</dcterms:modified>
</cp:coreProperties>
</file>